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86" w:rsidRPr="00F90486" w:rsidRDefault="00F90486" w:rsidP="00F90486">
      <w:pPr>
        <w:shd w:val="clear" w:color="auto" w:fill="FFFFFF"/>
        <w:spacing w:after="0" w:line="264" w:lineRule="atLeast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  <w:t xml:space="preserve">Los 12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  <w:t>puntos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  <w:t>del</w:t>
      </w:r>
      <w:proofErr w:type="gramEnd"/>
      <w:r w:rsidRPr="00F9048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  <w:t>cambio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  <w:t> 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kern w:val="36"/>
          <w:sz w:val="39"/>
          <w:szCs w:val="39"/>
          <w:lang w:eastAsia="en-NZ"/>
        </w:rPr>
        <w:t>sistémico</w:t>
      </w:r>
      <w:proofErr w:type="spellEnd"/>
    </w:p>
    <w:p w:rsidR="00F90486" w:rsidRPr="00F90486" w:rsidRDefault="00F90486" w:rsidP="00F90486">
      <w:pPr>
        <w:shd w:val="clear" w:color="auto" w:fill="FFFFFF"/>
        <w:spacing w:after="0" w:line="330" w:lineRule="atLeast"/>
        <w:rPr>
          <w:rFonts w:ascii="Trebuchet MS" w:eastAsia="Times New Roman" w:hAnsi="Trebuchet MS" w:cs="Times New Roman"/>
          <w:caps/>
          <w:color w:val="757575"/>
          <w:sz w:val="24"/>
          <w:szCs w:val="24"/>
          <w:lang w:eastAsia="en-NZ"/>
        </w:rPr>
      </w:pPr>
      <w:r w:rsidRPr="00F90486">
        <w:rPr>
          <w:rFonts w:ascii="Trebuchet MS" w:eastAsia="Times New Roman" w:hAnsi="Trebuchet MS" w:cs="Times New Roman"/>
          <w:caps/>
          <w:color w:val="757575"/>
          <w:sz w:val="24"/>
          <w:szCs w:val="24"/>
          <w:lang w:eastAsia="en-NZ"/>
        </w:rPr>
        <w:t>LUNES 22 MARZO, 2010</w:t>
      </w:r>
    </w:p>
    <w:p w:rsidR="00F90486" w:rsidRPr="00F90486" w:rsidRDefault="00F90486" w:rsidP="00F90486">
      <w:pPr>
        <w:shd w:val="clear" w:color="auto" w:fill="FFFFFF"/>
        <w:spacing w:line="330" w:lineRule="atLeast"/>
        <w:jc w:val="right"/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</w:pP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tags: </w:t>
      </w:r>
      <w:hyperlink r:id="rId5" w:history="1"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>12</w:t>
        </w:r>
      </w:hyperlink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hyperlink r:id="rId6" w:history="1"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>12 Leverage Points</w:t>
        </w:r>
      </w:hyperlink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begin"/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instrText xml:space="preserve"> HYPERLINK "http://humanismoyconectividad.wordpress.com/tag/apalancar/" </w:instrText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separate"/>
      </w:r>
      <w:r w:rsidRPr="00F90486">
        <w:rPr>
          <w:rFonts w:ascii="Georgia" w:eastAsia="Times New Roman" w:hAnsi="Georgia" w:cs="Times New Roman"/>
          <w:color w:val="666666"/>
          <w:sz w:val="29"/>
          <w:szCs w:val="29"/>
          <w:lang w:eastAsia="en-NZ"/>
        </w:rPr>
        <w:t>apalancar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end"/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begin"/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instrText xml:space="preserve"> HYPERLINK "http://humanismoyconectividad.wordpress.com/tag/cambiar/" </w:instrText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separate"/>
      </w:r>
      <w:r w:rsidRPr="00F90486">
        <w:rPr>
          <w:rFonts w:ascii="Georgia" w:eastAsia="Times New Roman" w:hAnsi="Georgia" w:cs="Times New Roman"/>
          <w:color w:val="666666"/>
          <w:sz w:val="29"/>
          <w:szCs w:val="29"/>
          <w:lang w:eastAsia="en-NZ"/>
        </w:rPr>
        <w:t>cambiar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end"/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hyperlink r:id="rId7" w:history="1"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>Donatella Meadows</w:t>
        </w:r>
      </w:hyperlink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hyperlink r:id="rId8" w:history="1"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>intervene in a system</w:t>
        </w:r>
      </w:hyperlink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hyperlink r:id="rId9" w:history="1"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>Leverage Points</w:t>
        </w:r>
      </w:hyperlink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hyperlink r:id="rId10" w:history="1"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 xml:space="preserve">Los </w:t>
        </w:r>
        <w:proofErr w:type="spellStart"/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>límites</w:t>
        </w:r>
        <w:proofErr w:type="spellEnd"/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 xml:space="preserve"> del </w:t>
        </w:r>
        <w:proofErr w:type="spellStart"/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>crecimiento</w:t>
        </w:r>
        <w:proofErr w:type="spellEnd"/>
      </w:hyperlink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hyperlink r:id="rId11" w:history="1">
        <w:r w:rsidRPr="00F90486">
          <w:rPr>
            <w:rFonts w:ascii="Georgia" w:eastAsia="Times New Roman" w:hAnsi="Georgia" w:cs="Times New Roman"/>
            <w:color w:val="666666"/>
            <w:sz w:val="29"/>
            <w:szCs w:val="29"/>
            <w:lang w:eastAsia="en-NZ"/>
          </w:rPr>
          <w:t>Martín Méndez</w:t>
        </w:r>
      </w:hyperlink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begin"/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instrText xml:space="preserve"> HYPERLINK "http://humanismoyconectividad.wordpress.com/tag/sistema/" </w:instrText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separate"/>
      </w:r>
      <w:r w:rsidRPr="00F90486">
        <w:rPr>
          <w:rFonts w:ascii="Georgia" w:eastAsia="Times New Roman" w:hAnsi="Georgia" w:cs="Times New Roman"/>
          <w:color w:val="666666"/>
          <w:sz w:val="29"/>
          <w:szCs w:val="29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end"/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t>, 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begin"/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instrText xml:space="preserve"> HYPERLINK "http://humanismoyconectividad.wordpress.com/tag/transformar/" </w:instrText>
      </w:r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separate"/>
      </w:r>
      <w:r w:rsidRPr="00F90486">
        <w:rPr>
          <w:rFonts w:ascii="Georgia" w:eastAsia="Times New Roman" w:hAnsi="Georgia" w:cs="Times New Roman"/>
          <w:color w:val="666666"/>
          <w:sz w:val="29"/>
          <w:szCs w:val="29"/>
          <w:lang w:eastAsia="en-NZ"/>
        </w:rPr>
        <w:t>transformar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666666"/>
          <w:sz w:val="29"/>
          <w:szCs w:val="29"/>
          <w:lang w:eastAsia="en-NZ"/>
        </w:rPr>
        <w:fldChar w:fldCharType="end"/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31"/>
          <w:szCs w:val="31"/>
          <w:lang w:eastAsia="en-NZ"/>
        </w:rPr>
      </w:pPr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En un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artículo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originalmente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se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publicó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en 1997: </w:t>
      </w:r>
      <w:hyperlink r:id="rId12" w:history="1">
        <w:r w:rsidRPr="00F90486">
          <w:rPr>
            <w:rFonts w:ascii="Georgia" w:eastAsia="Times New Roman" w:hAnsi="Georgia" w:cs="Times New Roman"/>
            <w:b/>
            <w:bCs/>
            <w:i/>
            <w:iCs/>
            <w:color w:val="08155E"/>
            <w:sz w:val="20"/>
            <w:szCs w:val="20"/>
            <w:lang w:eastAsia="en-NZ"/>
          </w:rPr>
          <w:t>Leverage Points: Places to intervene in a system</w:t>
        </w:r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> </w:t>
        </w:r>
      </w:hyperlink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,</w:t>
      </w:r>
      <w:hyperlink r:id="rId13" w:history="1"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> </w:t>
        </w:r>
        <w:r w:rsidRPr="00F90486">
          <w:rPr>
            <w:rFonts w:ascii="Georgia" w:eastAsia="Times New Roman" w:hAnsi="Georgia" w:cs="Times New Roman"/>
            <w:b/>
            <w:bCs/>
            <w:i/>
            <w:iCs/>
            <w:color w:val="08155E"/>
            <w:sz w:val="20"/>
            <w:szCs w:val="20"/>
            <w:lang w:eastAsia="en-NZ"/>
          </w:rPr>
          <w:t>Donatella Meadows (1941 – 2001)</w:t>
        </w:r>
      </w:hyperlink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coautora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del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famoso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estudio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del Club de Roma: </w:t>
      </w:r>
      <w:hyperlink r:id="rId14" w:history="1"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 xml:space="preserve">Los </w:t>
        </w:r>
        <w:proofErr w:type="spellStart"/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>límites</w:t>
        </w:r>
        <w:proofErr w:type="spellEnd"/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 xml:space="preserve"> del </w:t>
        </w:r>
        <w:proofErr w:type="spellStart"/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>crecimiento</w:t>
        </w:r>
        <w:proofErr w:type="spellEnd"/>
      </w:hyperlink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presenta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una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interesante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lista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12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aspectos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o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puntos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partir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cuales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se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puede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apalancar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o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promover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el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cambio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en un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.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Aprovechando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su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experiencia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proofErr w:type="gram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como</w:t>
      </w:r>
      <w:proofErr w:type="spellEnd"/>
      <w:proofErr w:type="gram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analista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sistemas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precursora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del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pensamiento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sistémico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Donatella Meadows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propone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conjunto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elementos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sobre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cuales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intervenir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cualquier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si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se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quisiera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promover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su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cambio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.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Fue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hace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un</w:t>
      </w:r>
      <w:proofErr w:type="gram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tiempo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gracias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a </w:t>
      </w:r>
      <w:hyperlink r:id="rId15" w:history="1"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>Martin Mendez</w:t>
        </w:r>
      </w:hyperlink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 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encontré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en la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wikipedia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un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resumen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mismos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por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lo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me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pareció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más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interesante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traducirlos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>
        <w:rPr>
          <w:rFonts w:ascii="Georgia" w:eastAsia="Times New Roman" w:hAnsi="Georgia" w:cs="Times New Roman"/>
          <w:noProof/>
          <w:color w:val="333333"/>
          <w:sz w:val="31"/>
          <w:szCs w:val="31"/>
          <w:lang w:eastAsia="en-NZ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495675" cy="2343150"/>
            <wp:effectExtent l="0" t="0" r="9525" b="0"/>
            <wp:wrapSquare wrapText="bothSides"/>
            <wp:docPr id="4" name="Picture 4" descr="http://lh3.ggpht.com/_JNdyTtRhhVA/Szog4-uZs2I/AAAAAAAAAlc/UEBvlRQ75EY/Pensamientos_thumb%5B5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h3.ggpht.com/_JNdyTtRhhVA/Szog4-uZs2I/AAAAAAAAAlc/UEBvlRQ75EY/Pensamientos_thumb%5B5%5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En primer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lugar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</w:t>
      </w:r>
      <w:proofErr w:type="spellStart"/>
      <w:proofErr w:type="gram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ella</w:t>
      </w:r>
      <w:proofErr w:type="spellEnd"/>
      <w:proofErr w:type="gram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considera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existe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todo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se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trate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una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organización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una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ciudad, un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ecosistema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un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mercado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etc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existen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puntos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o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lugares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desde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cuales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un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pequeño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cambio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puede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dar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lugar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una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transformación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agregada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sobre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toda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composición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del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. </w:t>
      </w:r>
      <w:proofErr w:type="spellStart"/>
      <w:proofErr w:type="gram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por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importante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tener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conocimiento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estos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puntos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cuales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intenta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clasificar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encontrando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12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puntos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relevancia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.</w:t>
      </w:r>
      <w:proofErr w:type="gramEnd"/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Para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ella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un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un “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constructo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”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se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encuentra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en un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cierto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“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estado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“,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posee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un “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objetivo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” 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cumplir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sería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un “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estado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” 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alcanzar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contiene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un “</w:t>
      </w: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stock</w:t>
      </w:r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” (o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como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le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gusta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a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españoles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: un “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aservo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“) y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posee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“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flujos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” (de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entrada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salida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) en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su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intercambio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con un “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entorno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”.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>
        <w:rPr>
          <w:rFonts w:ascii="Georgia" w:eastAsia="Times New Roman" w:hAnsi="Georgia" w:cs="Times New Roman"/>
          <w:noProof/>
          <w:color w:val="333333"/>
          <w:sz w:val="20"/>
          <w:szCs w:val="20"/>
          <w:lang w:eastAsia="en-NZ"/>
        </w:rPr>
        <w:lastRenderedPageBreak/>
        <w:drawing>
          <wp:inline distT="0" distB="0" distL="0" distR="0">
            <wp:extent cx="4958080" cy="2865120"/>
            <wp:effectExtent l="0" t="0" r="0" b="0"/>
            <wp:docPr id="2" name="Picture 2" descr="http://www.deinterfaz.com/images/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interfaz.com/images/6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partir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allí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define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puntos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desde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cuales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se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puede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intervenir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para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gestar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el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cambio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, los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cuales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presento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a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continuación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orden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decreciente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 xml:space="preserve"> en </w:t>
      </w:r>
      <w:proofErr w:type="spellStart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efectividad</w:t>
      </w:r>
      <w:proofErr w:type="spellEnd"/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: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12.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Modificar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constantes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parámetros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números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(tales </w:t>
      </w:r>
      <w:proofErr w:type="spellStart"/>
      <w:proofErr w:type="gram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como</w:t>
      </w:r>
      <w:proofErr w:type="spellEnd"/>
      <w:proofErr w:type="gram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subsidios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impuestos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estándares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cuantitativos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)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Según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ella</w:t>
      </w:r>
      <w:proofErr w:type="spellEnd"/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no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suelen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cambiar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comportamientos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pueden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tener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efectos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largo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plazo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limitados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o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pueden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ser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difíciles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modificar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11.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Alterar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el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tamaño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amortiguadores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(buffers) y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otros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stocks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estabilizadores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en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relación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a sus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flujos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amortiguadores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o buffers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tienen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habilidad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estabilizar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un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cuando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el stock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disponible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más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importante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flujos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entrada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salida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. El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inconveniente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buffers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suelen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ser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entidades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físicas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cuyo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tamaño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dificil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modificar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10.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Cambiar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estructura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los stocks y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flujos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materiales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(</w:t>
      </w:r>
      <w:proofErr w:type="spellStart"/>
      <w:proofErr w:type="gram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como</w:t>
      </w:r>
      <w:proofErr w:type="spellEnd"/>
      <w:proofErr w:type="gram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pueden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ser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redes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transporte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o la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composición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etaria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un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colectivo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).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estructura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un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más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relevante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a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hora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evaluar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sus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efectos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operacionales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sobre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un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aunque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puede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ser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difícil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costoso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o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imposible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hacerlo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. Con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todo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fluctuaciones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las</w:t>
      </w:r>
      <w:proofErr w:type="spellEnd"/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limitaciones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cuellos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botella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respecto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estructura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son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fáciles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identificar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9.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Modificar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longitud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retardos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(</w:t>
      </w:r>
      <w:r w:rsidRPr="00F90486">
        <w:rPr>
          <w:rFonts w:ascii="Georgia" w:eastAsia="Times New Roman" w:hAnsi="Georgia" w:cs="Times New Roman"/>
          <w:b/>
          <w:bCs/>
          <w:i/>
          <w:iCs/>
          <w:color w:val="333333"/>
          <w:sz w:val="20"/>
          <w:szCs w:val="20"/>
          <w:lang w:eastAsia="en-NZ"/>
        </w:rPr>
        <w:t>delays</w:t>
      </w: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) en la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relación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tasas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cambios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del</w:t>
      </w:r>
      <w:proofErr w:type="gram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Claramente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información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se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reciben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anticipadamente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o con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demora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puede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causar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sub o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sobre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reacción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oscilaciones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en el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comportamiento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del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considerado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8.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Cambiar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intensidad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lazos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retroalimentación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negativos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en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relación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con los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efectos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ellos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tratan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corregir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lastRenderedPageBreak/>
        <w:t xml:space="preserve">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bucles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retroalimentación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negativos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atenúan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procesos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por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lo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tienden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promover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estabilidad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Al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modificar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sus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intensidades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posible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guiar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al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otros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niveles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autocorrección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los stocks y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flujos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7.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Modificar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ganancia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ciclos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retroalimentación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positiva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proofErr w:type="spellStart"/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lazos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retroalimentación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amplifican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velocidad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procesos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En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muchos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casos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puede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ser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mejor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atenuar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un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ciclo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retroalimentación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positiva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amplificar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uno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retroalimentación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negativa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br/>
        <w:t xml:space="preserve">6.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Operar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sobre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estructura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flujos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información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modificando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quienes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tienen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o no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acceso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qué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tipo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información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produce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entrada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salida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nueva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información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promoviendo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el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ajuste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dinámico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del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sobre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la base del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comportamiento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actores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su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entorno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5. Regular el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(con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incentivos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premios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castigos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restricciones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).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Vale la </w:t>
      </w:r>
      <w:proofErr w:type="spellStart"/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pena</w:t>
      </w:r>
      <w:proofErr w:type="spellEnd"/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prestarle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atención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reglas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quién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hace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…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4.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Empoderar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para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agregar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cambiar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evolucionar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y auto-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organizar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estructura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del</w:t>
      </w:r>
      <w:proofErr w:type="gram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 auto-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organización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habilidad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tiene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un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cambiarse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sí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mismo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mediante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creación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nuevas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estructuras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lazos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retroalimentación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flujos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reglas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, etc.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3.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Modificar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metas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objetivos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del</w:t>
      </w:r>
      <w:proofErr w:type="gram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Esto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cambia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todo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lo anterior: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parámetros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loops,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información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reglas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, etc.</w:t>
      </w:r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>
        <w:rPr>
          <w:rFonts w:ascii="Georgia" w:eastAsia="Times New Roman" w:hAnsi="Georgia" w:cs="Times New Roman"/>
          <w:i/>
          <w:iCs/>
          <w:noProof/>
          <w:color w:val="141310"/>
          <w:sz w:val="21"/>
          <w:szCs w:val="21"/>
          <w:lang w:eastAsia="en-NZ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24150" cy="2724150"/>
            <wp:effectExtent l="0" t="0" r="0" b="0"/>
            <wp:wrapSquare wrapText="bothSides"/>
            <wp:docPr id="3" name="Picture 3" descr="http://bolueta.fundacionpenascal.com/wp-content/uploads/2009/11/arquime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lueta.fundacionpenascal.com/wp-content/uploads/2009/11/arquimede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2.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Cambiar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perspectiva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o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paradigma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acerca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metas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estructuras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reglas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retardos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parámetros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del</w:t>
      </w:r>
      <w:proofErr w:type="gram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Un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paradigma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un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modelo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mental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todo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el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colectivo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actores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conforma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un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sistema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asumen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comparten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. </w:t>
      </w:r>
      <w:proofErr w:type="spellStart"/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Cambiar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paradigma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más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complicado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sin embargo, no hay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límites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cuando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ello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ocurre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Donatella Meadows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indica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paradigmas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pueden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cambiar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si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repetida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consistentemente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se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observa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hace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observar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anomalías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fallas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especialmente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en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aquellos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que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poseen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una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mente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abierta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  <w:proofErr w:type="gramEnd"/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</w:pPr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1.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Empoderar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para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trascender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paradigmas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.</w:t>
      </w:r>
    </w:p>
    <w:p w:rsidR="00F90486" w:rsidRPr="00F90486" w:rsidRDefault="00F90486" w:rsidP="00F90486">
      <w:pPr>
        <w:shd w:val="clear" w:color="auto" w:fill="E7E6E2"/>
        <w:spacing w:line="330" w:lineRule="atLeast"/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</w:pPr>
      <w:proofErr w:type="spellStart"/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lastRenderedPageBreak/>
        <w:t>Transcender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paradigmas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más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allá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de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las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suposiciones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iniciales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  <w:proofErr w:type="gram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proofErr w:type="gram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entrar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en el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espacio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donde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los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valores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,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modelos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mentales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y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prioridades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 xml:space="preserve"> </w:t>
      </w:r>
      <w:proofErr w:type="spellStart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cambian</w:t>
      </w:r>
      <w:proofErr w:type="spellEnd"/>
      <w:r w:rsidRPr="00F90486">
        <w:rPr>
          <w:rFonts w:ascii="Georgia" w:eastAsia="Times New Roman" w:hAnsi="Georgia" w:cs="Times New Roman"/>
          <w:i/>
          <w:iCs/>
          <w:color w:val="141310"/>
          <w:sz w:val="21"/>
          <w:szCs w:val="21"/>
          <w:lang w:eastAsia="en-NZ"/>
        </w:rPr>
        <w:t>.</w:t>
      </w:r>
      <w:proofErr w:type="gramEnd"/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31"/>
          <w:szCs w:val="31"/>
          <w:lang w:eastAsia="en-NZ"/>
        </w:rPr>
      </w:pPr>
      <w:proofErr w:type="spellStart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Fuente</w:t>
      </w:r>
      <w:proofErr w:type="spellEnd"/>
      <w:r w:rsidRPr="00F90486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n-NZ"/>
        </w:rPr>
        <w:t>:</w:t>
      </w:r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 </w:t>
      </w:r>
      <w:hyperlink r:id="rId19" w:history="1"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>Wikipedia</w:t>
        </w:r>
      </w:hyperlink>
      <w:r w:rsidRPr="00F90486">
        <w:rPr>
          <w:rFonts w:ascii="Georgia" w:eastAsia="Times New Roman" w:hAnsi="Georgia" w:cs="Times New Roman"/>
          <w:color w:val="333333"/>
          <w:sz w:val="20"/>
          <w:szCs w:val="20"/>
          <w:lang w:eastAsia="en-NZ"/>
        </w:rPr>
        <w:t>, </w:t>
      </w:r>
      <w:hyperlink r:id="rId20" w:history="1">
        <w:r w:rsidRPr="00F90486">
          <w:rPr>
            <w:rFonts w:ascii="Georgia" w:eastAsia="Times New Roman" w:hAnsi="Georgia" w:cs="Times New Roman"/>
            <w:b/>
            <w:bCs/>
            <w:color w:val="08155E"/>
            <w:sz w:val="20"/>
            <w:szCs w:val="20"/>
            <w:lang w:eastAsia="en-NZ"/>
          </w:rPr>
          <w:t>paper original de Donatella Meadows</w:t>
        </w:r>
      </w:hyperlink>
    </w:p>
    <w:p w:rsidR="00F90486" w:rsidRPr="00F90486" w:rsidRDefault="00F90486" w:rsidP="00F90486">
      <w:pPr>
        <w:shd w:val="clear" w:color="auto" w:fill="FFFFFF"/>
        <w:spacing w:after="150" w:line="330" w:lineRule="atLeast"/>
        <w:rPr>
          <w:rFonts w:ascii="Georgia" w:eastAsia="Times New Roman" w:hAnsi="Georgia" w:cs="Times New Roman"/>
          <w:color w:val="333333"/>
          <w:sz w:val="31"/>
          <w:szCs w:val="31"/>
          <w:lang w:eastAsia="en-NZ"/>
        </w:rPr>
      </w:pPr>
      <w:r>
        <w:rPr>
          <w:rFonts w:ascii="Georgia" w:eastAsia="Times New Roman" w:hAnsi="Georgia" w:cs="Times New Roman"/>
          <w:noProof/>
          <w:color w:val="333333"/>
          <w:sz w:val="31"/>
          <w:szCs w:val="31"/>
          <w:lang w:eastAsia="en-NZ"/>
        </w:rPr>
        <w:drawing>
          <wp:inline distT="0" distB="0" distL="0" distR="0">
            <wp:extent cx="4287520" cy="5709920"/>
            <wp:effectExtent l="0" t="0" r="0" b="5080"/>
            <wp:docPr id="1" name="Picture 1" descr="http://4.bp.blogspot.com/_uRolMrRneWc/Sw1Ogf4rSKI/AAAAAAAACbM/rSIrCpZHz5k/s1600/creativ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_uRolMrRneWc/Sw1Ogf4rSKI/AAAAAAAACbM/rSIrCpZHz5k/s1600/creatividad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86" w:rsidRPr="00F90486" w:rsidRDefault="00F90486" w:rsidP="00F90486">
      <w:pPr>
        <w:shd w:val="clear" w:color="auto" w:fill="FFFFFF"/>
        <w:spacing w:after="150" w:line="330" w:lineRule="atLeast"/>
        <w:jc w:val="center"/>
        <w:rPr>
          <w:rFonts w:ascii="Georgia" w:eastAsia="Times New Roman" w:hAnsi="Georgia" w:cs="Times New Roman"/>
          <w:color w:val="333333"/>
          <w:sz w:val="31"/>
          <w:szCs w:val="31"/>
          <w:lang w:eastAsia="en-NZ"/>
        </w:rPr>
      </w:pPr>
      <w:r w:rsidRPr="00F90486">
        <w:rPr>
          <w:rFonts w:ascii="Verdana" w:eastAsia="Times New Roman" w:hAnsi="Verdana" w:cs="Times New Roman"/>
          <w:caps/>
          <w:color w:val="CCCCCC"/>
          <w:spacing w:val="15"/>
          <w:sz w:val="12"/>
          <w:szCs w:val="12"/>
          <w:lang w:eastAsia="en-NZ"/>
        </w:rPr>
        <w:t>ADVERTISEMENT</w:t>
      </w:r>
    </w:p>
    <w:p w:rsidR="006718E8" w:rsidRDefault="006718E8">
      <w:bookmarkStart w:id="0" w:name="_GoBack"/>
      <w:bookmarkEnd w:id="0"/>
    </w:p>
    <w:sectPr w:rsidR="00671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86"/>
    <w:rsid w:val="006718E8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86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apple-converted-space">
    <w:name w:val="apple-converted-space"/>
    <w:basedOn w:val="DefaultParagraphFont"/>
    <w:rsid w:val="00F90486"/>
  </w:style>
  <w:style w:type="character" w:styleId="Hyperlink">
    <w:name w:val="Hyperlink"/>
    <w:basedOn w:val="DefaultParagraphFont"/>
    <w:uiPriority w:val="99"/>
    <w:semiHidden/>
    <w:unhideWhenUsed/>
    <w:rsid w:val="00F904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90486"/>
    <w:rPr>
      <w:b/>
      <w:bCs/>
    </w:rPr>
  </w:style>
  <w:style w:type="character" w:styleId="Emphasis">
    <w:name w:val="Emphasis"/>
    <w:basedOn w:val="DefaultParagraphFont"/>
    <w:uiPriority w:val="20"/>
    <w:qFormat/>
    <w:rsid w:val="00F9048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4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86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apple-converted-space">
    <w:name w:val="apple-converted-space"/>
    <w:basedOn w:val="DefaultParagraphFont"/>
    <w:rsid w:val="00F90486"/>
  </w:style>
  <w:style w:type="character" w:styleId="Hyperlink">
    <w:name w:val="Hyperlink"/>
    <w:basedOn w:val="DefaultParagraphFont"/>
    <w:uiPriority w:val="99"/>
    <w:semiHidden/>
    <w:unhideWhenUsed/>
    <w:rsid w:val="00F904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90486"/>
    <w:rPr>
      <w:b/>
      <w:bCs/>
    </w:rPr>
  </w:style>
  <w:style w:type="character" w:styleId="Emphasis">
    <w:name w:val="Emphasis"/>
    <w:basedOn w:val="DefaultParagraphFont"/>
    <w:uiPriority w:val="20"/>
    <w:qFormat/>
    <w:rsid w:val="00F9048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5" w:color="EEEEEE"/>
            <w:right w:val="none" w:sz="0" w:space="0" w:color="auto"/>
          </w:divBdr>
          <w:divsChild>
            <w:div w:id="627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8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5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66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2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16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42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34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271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14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07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8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52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57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4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ismoyconectividad.wordpress.com/tag/intervene-in-a-system/" TargetMode="External"/><Relationship Id="rId13" Type="http://schemas.openxmlformats.org/officeDocument/2006/relationships/hyperlink" Target="http://es.wikipedia.org/wiki/Donella_Meadows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://humanismoyconectividad.wordpress.com/tag/donatella-meadows/" TargetMode="External"/><Relationship Id="rId12" Type="http://schemas.openxmlformats.org/officeDocument/2006/relationships/hyperlink" Target="http://www.sustainabilityinstitute.org/pubs/Leverage_Points.pdf" TargetMode="External"/><Relationship Id="rId17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20" Type="http://schemas.openxmlformats.org/officeDocument/2006/relationships/hyperlink" Target="http://www.sustainabilityinstitute.org/pubs/Leverage_Point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humanismoyconectividad.wordpress.com/tag/12-leverage-points/" TargetMode="External"/><Relationship Id="rId11" Type="http://schemas.openxmlformats.org/officeDocument/2006/relationships/hyperlink" Target="http://humanismoyconectividad.wordpress.com/tag/martin-mendez/" TargetMode="External"/><Relationship Id="rId5" Type="http://schemas.openxmlformats.org/officeDocument/2006/relationships/hyperlink" Target="http://humanismoyconectividad.wordpress.com/tag/12/" TargetMode="External"/><Relationship Id="rId15" Type="http://schemas.openxmlformats.org/officeDocument/2006/relationships/hyperlink" Target="http://martinmendez.com/abou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umanismoyconectividad.wordpress.com/tag/los-limites-del-crecimiento/" TargetMode="External"/><Relationship Id="rId19" Type="http://schemas.openxmlformats.org/officeDocument/2006/relationships/hyperlink" Target="http://en.wikipedia.org/wiki/Twelve_leverage_poi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manismoyconectividad.wordpress.com/tag/leverage-points/" TargetMode="External"/><Relationship Id="rId14" Type="http://schemas.openxmlformats.org/officeDocument/2006/relationships/hyperlink" Target="http://es.wikipedia.org/wiki/Los_l%C3%ADmites_del_crecimient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dse</cp:lastModifiedBy>
  <cp:revision>1</cp:revision>
  <dcterms:created xsi:type="dcterms:W3CDTF">2012-02-28T15:34:00Z</dcterms:created>
  <dcterms:modified xsi:type="dcterms:W3CDTF">2012-02-28T15:35:00Z</dcterms:modified>
</cp:coreProperties>
</file>